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MEMORIA DE SERVICIO A LA COMUNIDAD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IV)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“Titulación por Memoria de Servicio a la Comunidad. Presentación ante una comisión, que para tal fin designe el Consejo Académico de la Facultad o Escuela correspondiente, de un trabajo escrito en el que se detallen los pormenores del trabajo profesional realizado y que por su impacto haya beneficiado a una comunidad. La comisión emitirá su voto al Consejo Académico de la Facultad o Escuela y cuando sea aprobatorio, se autorizará a que se continúen los trámites de titulación por esta opción…”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Kardex, carta de observaciones del jefe directo</w:t>
      </w:r>
      <w:r w:rsidDel="00000000" w:rsidR="00000000" w:rsidRPr="00000000">
        <w:rPr>
          <w:rtl w:val="0"/>
        </w:rPr>
        <w:t xml:space="preserve">, donde se realizó el servicio a la comunidad (en formato de hoja membretada, firmado y sellado por la institución).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3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99hvRHTN82v2+xFF+vpgxHV1kA==">AMUW2mXgm48nAvDXwJzljPT0fwR8CSCFBmJ//bb1go34VOChaHkmdsNOjOAf0udCITcGYjPaMAJoCbRr/V/R52kvJp7f525LbCbTbujzs3NFVEo/s7cvZDEtcjYUsEfdmC8/7vIT7xrZ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2022-05-20T17:46:00Z</dcterms:created>
  <dc:creator>a</dc:creator>
</cp:coreProperties>
</file>